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66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宿迁市招标投标协会关于202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年度工程建设招标代理机构从业人员业务知识测评须知</w:t>
      </w:r>
    </w:p>
    <w:p w14:paraId="36EA13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</w:p>
    <w:p w14:paraId="6FDCD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宋体"/>
          <w:color w:val="auto"/>
          <w:sz w:val="32"/>
          <w:szCs w:val="32"/>
        </w:rPr>
        <w:t>一、测评对象</w:t>
      </w:r>
    </w:p>
    <w:p w14:paraId="55C9D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在宿执业的工程建设招标代理机构从业人员。</w:t>
      </w:r>
    </w:p>
    <w:p w14:paraId="78970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宋体"/>
          <w:color w:val="auto"/>
          <w:sz w:val="32"/>
          <w:szCs w:val="32"/>
        </w:rPr>
        <w:t>二、测评报名</w:t>
      </w:r>
    </w:p>
    <w:p w14:paraId="278FB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进入宿迁市公共资源业务知识测评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系统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网址https://ggzy.xzspj.suqian.gov.cn/TPBidder/memberLogin</w:t>
      </w:r>
      <w:r>
        <w:rPr>
          <w:rFonts w:ascii="方正仿宋_GBK" w:hAnsi="Times New Roman" w:eastAsia="方正仿宋_GBK" w:cs="Times New Roman"/>
          <w:color w:val="auto"/>
          <w:sz w:val="32"/>
          <w:szCs w:val="32"/>
          <w:u w:val="none"/>
        </w:rPr>
        <w:t>）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，选择合适的场次报名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。</w:t>
      </w:r>
      <w:r>
        <w:rPr>
          <w:rFonts w:ascii="方正仿宋_GBK" w:hAnsi="Times New Roman" w:eastAsia="方正仿宋_GBK" w:cs="Times New Roman"/>
          <w:color w:val="auto"/>
          <w:kern w:val="0"/>
          <w:sz w:val="32"/>
          <w:szCs w:val="32"/>
        </w:rPr>
        <w:t>业务知识测评系统的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CA</w:t>
      </w:r>
      <w:r>
        <w:rPr>
          <w:rFonts w:ascii="方正仿宋_GBK" w:hAnsi="Times New Roman" w:eastAsia="方正仿宋_GBK" w:cs="Times New Roman"/>
          <w:color w:val="auto"/>
          <w:kern w:val="0"/>
          <w:sz w:val="32"/>
          <w:szCs w:val="32"/>
        </w:rPr>
        <w:t>报名端口可自动链接到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江苏省公共资源交易经营主体库</w:t>
      </w:r>
      <w:r>
        <w:rPr>
          <w:rFonts w:ascii="方正仿宋_GBK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招标代理机构在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江苏省公共资源交易经营主体库</w:t>
      </w:r>
      <w:r>
        <w:rPr>
          <w:rFonts w:ascii="方正仿宋_GBK" w:hAnsi="Times New Roman" w:eastAsia="方正仿宋_GBK" w:cs="Times New Roman"/>
          <w:color w:val="auto"/>
          <w:kern w:val="0"/>
          <w:sz w:val="32"/>
          <w:szCs w:val="32"/>
        </w:rPr>
        <w:t>中直接勾选参加测评人员，</w:t>
      </w: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并将</w:t>
      </w:r>
      <w:r>
        <w:rPr>
          <w:rFonts w:ascii="方正仿宋_GBK" w:hAnsi="Times New Roman" w:eastAsia="方正仿宋_GBK" w:cs="Times New Roman"/>
          <w:color w:val="auto"/>
          <w:kern w:val="0"/>
          <w:sz w:val="32"/>
          <w:szCs w:val="32"/>
        </w:rPr>
        <w:t>测评人员</w:t>
      </w: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的信息进行及时更新。</w:t>
      </w:r>
    </w:p>
    <w:p w14:paraId="0ABCD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通常，</w:t>
      </w:r>
      <w:r>
        <w:rPr>
          <w:rFonts w:hint="eastAsia" w:ascii="方正仿宋_GBK" w:hAnsi="Arial" w:eastAsia="方正仿宋_GBK" w:cs="Arial"/>
          <w:color w:val="auto"/>
          <w:sz w:val="32"/>
          <w:szCs w:val="32"/>
        </w:rPr>
        <w:t>按季度</w:t>
      </w:r>
      <w:r>
        <w:rPr>
          <w:rFonts w:hint="eastAsia" w:ascii="方正仿宋_GBK" w:hAnsi="Arial" w:eastAsia="方正仿宋_GBK" w:cs="Arial"/>
          <w:color w:val="auto"/>
          <w:sz w:val="32"/>
          <w:szCs w:val="32"/>
          <w:lang w:val="en-US" w:eastAsia="zh-CN"/>
        </w:rPr>
        <w:t>组织三</w:t>
      </w:r>
      <w:r>
        <w:rPr>
          <w:rFonts w:hint="eastAsia" w:ascii="方正仿宋_GBK" w:hAnsi="Arial" w:eastAsia="方正仿宋_GBK" w:cs="Arial"/>
          <w:color w:val="auto"/>
          <w:sz w:val="32"/>
          <w:szCs w:val="32"/>
        </w:rPr>
        <w:t>次</w:t>
      </w:r>
      <w:r>
        <w:rPr>
          <w:rFonts w:hint="eastAsia" w:ascii="方正仿宋_GBK" w:hAnsi="Arial" w:eastAsia="方正仿宋_GBK" w:cs="Arial"/>
          <w:color w:val="auto"/>
          <w:sz w:val="32"/>
          <w:szCs w:val="32"/>
          <w:lang w:val="en-US" w:eastAsia="zh-CN"/>
        </w:rPr>
        <w:t>测评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3月底、6月底和9月底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；</w:t>
      </w: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每年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1</w:t>
      </w: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月统一组织第二年度测评。</w:t>
      </w:r>
    </w:p>
    <w:p w14:paraId="34E37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仿宋" w:eastAsia="方正黑体_GBK" w:cs="仿宋"/>
          <w:bCs/>
          <w:color w:val="auto"/>
          <w:sz w:val="32"/>
          <w:szCs w:val="32"/>
        </w:rPr>
        <w:t>三、测评方式</w:t>
      </w:r>
    </w:p>
    <w:p w14:paraId="431E14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采用闭卷机考方式。测评时长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30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分钟，计算机自动计时，到时自动关闭测评系统。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考题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100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题（每题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分），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其中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单选题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40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题、多选题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题、判断题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40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题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。总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100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，答题完毕后系统自动给分。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宋体"/>
          <w:color w:val="auto"/>
          <w:sz w:val="32"/>
          <w:szCs w:val="32"/>
        </w:rPr>
        <w:t>四、合格标准</w:t>
      </w:r>
    </w:p>
    <w:p w14:paraId="2A165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方正仿宋_GBK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招标代理机构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测评及格（分数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分及以上）人数达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人，其中：分数在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85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分及以上的人数不少于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人。</w:t>
      </w:r>
    </w:p>
    <w:p w14:paraId="3A1E9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宋体"/>
          <w:color w:val="auto"/>
          <w:sz w:val="32"/>
          <w:szCs w:val="32"/>
        </w:rPr>
        <w:t>五、测评次数</w:t>
      </w:r>
    </w:p>
    <w:p w14:paraId="0D485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方正仿宋_GBK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招标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代理机构从业人员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每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年度有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次测评机会，以最后一次测评成绩为准。</w:t>
      </w:r>
    </w:p>
    <w:p w14:paraId="59864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仿宋" w:eastAsia="方正黑体_GBK" w:cs="仿宋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黑体_GBK" w:hAnsi="仿宋" w:eastAsia="方正黑体_GBK" w:cs="仿宋"/>
          <w:bCs/>
          <w:color w:val="auto"/>
          <w:sz w:val="32"/>
          <w:szCs w:val="32"/>
        </w:rPr>
        <w:t>、测评地点</w:t>
      </w:r>
    </w:p>
    <w:p w14:paraId="5B288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仿宋_GBK" w:hAnsi="Times New Roman" w:eastAsia="方正仿宋_GBK" w:cs="宋体"/>
          <w:color w:val="auto"/>
          <w:sz w:val="32"/>
          <w:szCs w:val="32"/>
        </w:rPr>
      </w:pP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宿迁市便民方舟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号楼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11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楼（开标四厅）。</w:t>
      </w:r>
    </w:p>
    <w:p w14:paraId="29918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仿宋" w:eastAsia="方正黑体_GBK" w:cs="仿宋"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方正黑体_GBK" w:hAnsi="仿宋" w:eastAsia="方正黑体_GBK" w:cs="仿宋"/>
          <w:bCs/>
          <w:color w:val="auto"/>
          <w:sz w:val="32"/>
          <w:szCs w:val="32"/>
        </w:rPr>
        <w:t>、考场纪律</w:t>
      </w:r>
    </w:p>
    <w:p w14:paraId="1B8CD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>测评人员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持身份证入场。</w:t>
      </w:r>
    </w:p>
    <w:p w14:paraId="5448D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仿宋_GBK" w:hAnsi="Times New Roman" w:eastAsia="方正仿宋_GBK" w:cs="宋体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遵守考场纪律。如发现有冒名替考、考试作弊、考场交谈等违规行为的，将取消考试成绩，予以信用扣分、并抄报行业主管部门。</w:t>
      </w:r>
    </w:p>
    <w:p w14:paraId="7986DC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黑体_GBK" w:hAnsi="Times New Roman" w:eastAsia="方正黑体_GBK" w:cs="宋体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宋体"/>
          <w:color w:val="auto"/>
          <w:sz w:val="32"/>
          <w:szCs w:val="32"/>
          <w:lang w:val="en-US" w:eastAsia="zh-CN"/>
        </w:rPr>
        <w:t>八、相关事项</w:t>
      </w:r>
    </w:p>
    <w:p w14:paraId="2CBFD0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会员单位从业人员满足以下条件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之一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可以不参加考试，分数按照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宿迁市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2024年度工程建设招标代理机构从业人员业务知识测评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成绩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计算：</w:t>
      </w:r>
    </w:p>
    <w:p w14:paraId="786862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1.2024年被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市级主管部门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表彰的工程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招标采购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从业人员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 w14:paraId="456410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工程招标代理机构从业人员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业务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知识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，分数在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分及以上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 w14:paraId="20CA5B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宋体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3.代表宿迁市参加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建筑工程电子交易决赛的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人员。</w:t>
      </w:r>
    </w:p>
    <w:p w14:paraId="578B7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 xml:space="preserve"> </w:t>
      </w:r>
    </w:p>
    <w:p w14:paraId="01B99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 xml:space="preserve"> </w:t>
      </w:r>
    </w:p>
    <w:p w14:paraId="1994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 xml:space="preserve">          </w:t>
      </w:r>
      <w:r>
        <w:rPr>
          <w:rFonts w:ascii="Times New Roman" w:hAnsi="Times New Roman" w:eastAsia="方正仿宋_GBK" w:cs="宋体"/>
          <w:color w:val="auto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方正仿宋_GBK" w:cs="宋体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宿迁市招标投标协会</w:t>
      </w:r>
    </w:p>
    <w:p w14:paraId="7B041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 xml:space="preserve">              </w:t>
      </w:r>
      <w:r>
        <w:rPr>
          <w:rFonts w:ascii="Times New Roman" w:hAnsi="Times New Roman" w:eastAsia="方正仿宋_GBK" w:cs="宋体"/>
          <w:color w:val="auto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日</w:t>
      </w:r>
    </w:p>
    <w:p w14:paraId="53592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20" w:firstLineChars="200"/>
        <w:textAlignment w:val="auto"/>
        <w:rPr>
          <w:color w:val="auto"/>
        </w:rPr>
      </w:pPr>
      <w:bookmarkStart w:id="0" w:name="_GoBack"/>
      <w:bookmarkEnd w:id="0"/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2E5CF53-F1B0-42B3-99C9-76CBC1AA06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D043F5D-FC83-4122-8F28-A6B3FBC6CBED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BB39262-365C-4B1B-B2AE-FE513E41B67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A7315D2-6D4C-434B-A0F7-B4DEF5BA2C01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4F211F68-D6D8-4CFC-9F85-2DE93FE440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86268B8-8600-4981-B17C-39D833FC06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MzQ3MzBkN2E0YmJlNzVjYTJjOGNiMDRmOGJlZDIifQ=="/>
    <w:docVar w:name="KSO_WPS_MARK_KEY" w:val="45e92098-e5dc-4c8d-9245-a39d7c6f52f0"/>
  </w:docVars>
  <w:rsids>
    <w:rsidRoot w:val="000A4431"/>
    <w:rsid w:val="000A4431"/>
    <w:rsid w:val="000C2E0D"/>
    <w:rsid w:val="0037067E"/>
    <w:rsid w:val="003C7905"/>
    <w:rsid w:val="00597BC8"/>
    <w:rsid w:val="006A6F65"/>
    <w:rsid w:val="00866E4F"/>
    <w:rsid w:val="008E6E11"/>
    <w:rsid w:val="00941861"/>
    <w:rsid w:val="00965FE5"/>
    <w:rsid w:val="00A030CA"/>
    <w:rsid w:val="00B87D52"/>
    <w:rsid w:val="00C26CBA"/>
    <w:rsid w:val="03465822"/>
    <w:rsid w:val="05341DD6"/>
    <w:rsid w:val="05A965F9"/>
    <w:rsid w:val="071A4FFB"/>
    <w:rsid w:val="08163A15"/>
    <w:rsid w:val="0B4D5672"/>
    <w:rsid w:val="0C601702"/>
    <w:rsid w:val="0E3E1F17"/>
    <w:rsid w:val="0EAA3109"/>
    <w:rsid w:val="0EEA5BFB"/>
    <w:rsid w:val="0F3C52A3"/>
    <w:rsid w:val="0F987405"/>
    <w:rsid w:val="12D15108"/>
    <w:rsid w:val="12D23039"/>
    <w:rsid w:val="13557860"/>
    <w:rsid w:val="15B32B9D"/>
    <w:rsid w:val="15F80BFE"/>
    <w:rsid w:val="16EC3324"/>
    <w:rsid w:val="189F35B2"/>
    <w:rsid w:val="19406B43"/>
    <w:rsid w:val="1A611FC1"/>
    <w:rsid w:val="1A756CC1"/>
    <w:rsid w:val="1C153A84"/>
    <w:rsid w:val="1CF71615"/>
    <w:rsid w:val="1E0A3BC4"/>
    <w:rsid w:val="1F332CA6"/>
    <w:rsid w:val="1FDC50EC"/>
    <w:rsid w:val="20AC4178"/>
    <w:rsid w:val="20F254EF"/>
    <w:rsid w:val="2116462E"/>
    <w:rsid w:val="213D605E"/>
    <w:rsid w:val="2230171F"/>
    <w:rsid w:val="22CE51C0"/>
    <w:rsid w:val="23B75C54"/>
    <w:rsid w:val="241430A6"/>
    <w:rsid w:val="241D46B8"/>
    <w:rsid w:val="26487037"/>
    <w:rsid w:val="264E03C6"/>
    <w:rsid w:val="266876DA"/>
    <w:rsid w:val="26B02E2F"/>
    <w:rsid w:val="28054945"/>
    <w:rsid w:val="280D5E7E"/>
    <w:rsid w:val="2B361B54"/>
    <w:rsid w:val="2C770676"/>
    <w:rsid w:val="2DBE04D4"/>
    <w:rsid w:val="2F191EB9"/>
    <w:rsid w:val="2F1F6DA3"/>
    <w:rsid w:val="2F7E1D1C"/>
    <w:rsid w:val="30D56508"/>
    <w:rsid w:val="317C5BA7"/>
    <w:rsid w:val="321B1AA4"/>
    <w:rsid w:val="335E60EC"/>
    <w:rsid w:val="33961D3E"/>
    <w:rsid w:val="33ED7470"/>
    <w:rsid w:val="33EF143A"/>
    <w:rsid w:val="34780B0C"/>
    <w:rsid w:val="348A2F11"/>
    <w:rsid w:val="361A69FD"/>
    <w:rsid w:val="37BF2ED1"/>
    <w:rsid w:val="38C5276A"/>
    <w:rsid w:val="38C764E2"/>
    <w:rsid w:val="39B12CEE"/>
    <w:rsid w:val="3A105C66"/>
    <w:rsid w:val="3D7D7AB7"/>
    <w:rsid w:val="3EAB41B0"/>
    <w:rsid w:val="3FC07014"/>
    <w:rsid w:val="405F34A4"/>
    <w:rsid w:val="41BE5A2A"/>
    <w:rsid w:val="42383FAC"/>
    <w:rsid w:val="433230F1"/>
    <w:rsid w:val="43B81F2D"/>
    <w:rsid w:val="44C61D43"/>
    <w:rsid w:val="452E7480"/>
    <w:rsid w:val="475E3725"/>
    <w:rsid w:val="48113DE0"/>
    <w:rsid w:val="493E7407"/>
    <w:rsid w:val="4A2512BA"/>
    <w:rsid w:val="4B5160DF"/>
    <w:rsid w:val="4BDC3CF2"/>
    <w:rsid w:val="4C1709B7"/>
    <w:rsid w:val="4C481290"/>
    <w:rsid w:val="4E3F2639"/>
    <w:rsid w:val="4EA76741"/>
    <w:rsid w:val="4ECA2430"/>
    <w:rsid w:val="4F9D2781"/>
    <w:rsid w:val="50373CCD"/>
    <w:rsid w:val="516F72BF"/>
    <w:rsid w:val="556434D0"/>
    <w:rsid w:val="55F54236"/>
    <w:rsid w:val="57F4051E"/>
    <w:rsid w:val="5864793E"/>
    <w:rsid w:val="58B77077"/>
    <w:rsid w:val="58BB4513"/>
    <w:rsid w:val="5A0559FB"/>
    <w:rsid w:val="5C633455"/>
    <w:rsid w:val="5CFF599B"/>
    <w:rsid w:val="5D087233"/>
    <w:rsid w:val="5D83037A"/>
    <w:rsid w:val="61B34FA6"/>
    <w:rsid w:val="61BA21F5"/>
    <w:rsid w:val="64177A6E"/>
    <w:rsid w:val="65AC2438"/>
    <w:rsid w:val="671309C0"/>
    <w:rsid w:val="68AA5354"/>
    <w:rsid w:val="68D45F2D"/>
    <w:rsid w:val="69B67D29"/>
    <w:rsid w:val="6A4C635E"/>
    <w:rsid w:val="6B2C0703"/>
    <w:rsid w:val="6B321631"/>
    <w:rsid w:val="6BEA3CBA"/>
    <w:rsid w:val="6C091033"/>
    <w:rsid w:val="6C9E7D55"/>
    <w:rsid w:val="6DB14A8F"/>
    <w:rsid w:val="70473489"/>
    <w:rsid w:val="714A1482"/>
    <w:rsid w:val="72086C48"/>
    <w:rsid w:val="74B3733F"/>
    <w:rsid w:val="74E514C2"/>
    <w:rsid w:val="757C3BD5"/>
    <w:rsid w:val="770F2826"/>
    <w:rsid w:val="7722255A"/>
    <w:rsid w:val="78B22638"/>
    <w:rsid w:val="7C5843F5"/>
    <w:rsid w:val="7CCD66C2"/>
    <w:rsid w:val="7FC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Typewriter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semiHidden/>
    <w:unhideWhenUsed/>
    <w:qFormat/>
    <w:uiPriority w:val="99"/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21">
    <w:name w:val="15"/>
    <w:basedOn w:val="6"/>
    <w:qFormat/>
    <w:uiPriority w:val="0"/>
  </w:style>
  <w:style w:type="character" w:customStyle="1" w:styleId="22">
    <w:name w:val="la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669</Words>
  <Characters>754</Characters>
  <Lines>5</Lines>
  <Paragraphs>1</Paragraphs>
  <TotalTime>29</TotalTime>
  <ScaleCrop>false</ScaleCrop>
  <LinksUpToDate>false</LinksUpToDate>
  <CharactersWithSpaces>804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2022-10-28T01:56:00Z</dcterms:created>
  <dc:creator>Administrator</dc:creator>
  <cp:lastModifiedBy>灼灼</cp:lastModifiedBy>
  <cp:lastPrinted>2024-11-20T03:07:00Z</cp:lastPrinted>
  <dcterms:modified xsi:type="dcterms:W3CDTF">2025-06-20T07:07:10Z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2401D04744714491BAA6EB6ED3F18441_13</vt:lpwstr>
  </property>
  <property fmtid="{D5CDD505-2E9C-101B-9397-08002B2CF9AE}" pid="4" name="KSOTemplateDocerSaveRecord">
    <vt:lpwstr>eyJoZGlkIjoiMmMzMzQ3MzBkN2E0YmJlNzVjYTJjOGNiMDRmOGJlZDIiLCJ1c2VySWQiOiIxMDI5ODcxMTM5In0=</vt:lpwstr>
  </property>
</Properties>
</file>